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C4" w:rsidRPr="002E2BAB" w:rsidRDefault="00645BC4" w:rsidP="002E2BAB">
      <w:pPr>
        <w:spacing w:after="0"/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  <w:lang w:val="en-US"/>
        </w:rPr>
      </w:pPr>
    </w:p>
    <w:p w:rsidR="00F7755E" w:rsidRPr="002B1DA0" w:rsidRDefault="00F7755E" w:rsidP="00F775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Техническа Спецификация за възлагане на обществена поръчка</w:t>
      </w:r>
      <w:r w:rsidRPr="002B1DA0">
        <w:rPr>
          <w:rFonts w:ascii="Arial" w:hAnsi="Arial" w:cs="Arial"/>
        </w:rPr>
        <w:t xml:space="preserve"> за доставка по чл. 20, ал. 3, т. 2 от Закона за обществените поръчки /ЗОП/ с предмет: </w:t>
      </w:r>
    </w:p>
    <w:p w:rsidR="000755F8" w:rsidRPr="00767D45" w:rsidRDefault="000755F8" w:rsidP="000755F8">
      <w:pPr>
        <w:spacing w:line="276" w:lineRule="auto"/>
        <w:jc w:val="center"/>
        <w:rPr>
          <w:rFonts w:ascii="Arial" w:hAnsi="Arial" w:cs="Arial"/>
        </w:rPr>
      </w:pPr>
      <w:r w:rsidRPr="00456EF3">
        <w:rPr>
          <w:rFonts w:ascii="Arial" w:hAnsi="Arial" w:cs="Arial"/>
        </w:rPr>
        <w:t>“Доставка и инсталация на 2 броя непрекъсваеми електрозахранващи устройства (</w:t>
      </w:r>
      <w:r w:rsidRPr="00456EF3">
        <w:rPr>
          <w:rFonts w:ascii="Arial" w:hAnsi="Arial" w:cs="Arial"/>
          <w:lang w:val="en-US"/>
        </w:rPr>
        <w:t xml:space="preserve">UPS) </w:t>
      </w:r>
      <w:r w:rsidRPr="00456EF3">
        <w:rPr>
          <w:rFonts w:ascii="Arial" w:hAnsi="Arial" w:cs="Arial"/>
        </w:rPr>
        <w:t xml:space="preserve">във връзка с изграждане на Център за данни в Лаборатория по </w:t>
      </w:r>
      <w:proofErr w:type="spellStart"/>
      <w:r w:rsidRPr="00456EF3">
        <w:rPr>
          <w:rFonts w:ascii="Arial" w:hAnsi="Arial" w:cs="Arial"/>
        </w:rPr>
        <w:t>телематика</w:t>
      </w:r>
      <w:proofErr w:type="spellEnd"/>
      <w:r w:rsidRPr="00456EF3">
        <w:rPr>
          <w:rFonts w:ascii="Arial" w:hAnsi="Arial" w:cs="Arial"/>
        </w:rPr>
        <w:t xml:space="preserve"> към БАН"</w:t>
      </w:r>
    </w:p>
    <w:p w:rsidR="009267C2" w:rsidRDefault="009267C2" w:rsidP="002E2BAB">
      <w:pPr>
        <w:pStyle w:val="yiv5482998470msonormal"/>
        <w:shd w:val="clear" w:color="auto" w:fill="FFFFFF"/>
        <w:spacing w:before="0" w:beforeAutospacing="0" w:after="0" w:afterAutospacing="0"/>
        <w:ind w:left="1134"/>
        <w:jc w:val="center"/>
        <w:rPr>
          <w:b/>
          <w:i/>
          <w:color w:val="26282A"/>
        </w:rPr>
      </w:pPr>
    </w:p>
    <w:p w:rsidR="00601F99" w:rsidRPr="002E2BAB" w:rsidRDefault="00601F99" w:rsidP="002E2BAB">
      <w:pPr>
        <w:pStyle w:val="yiv5482998470msonormal"/>
        <w:shd w:val="clear" w:color="auto" w:fill="FFFFFF"/>
        <w:spacing w:before="0" w:beforeAutospacing="0" w:after="0" w:afterAutospacing="0"/>
        <w:ind w:left="1134"/>
        <w:jc w:val="center"/>
        <w:rPr>
          <w:b/>
          <w:i/>
          <w:color w:val="26282A"/>
        </w:rPr>
      </w:pPr>
    </w:p>
    <w:p w:rsidR="009267C2" w:rsidRPr="00807DC5" w:rsidRDefault="009267C2" w:rsidP="002E2BAB">
      <w:pPr>
        <w:pStyle w:val="yiv5482998470msonormal"/>
        <w:shd w:val="clear" w:color="auto" w:fill="FFFFFF"/>
        <w:spacing w:before="0" w:beforeAutospacing="0" w:after="0" w:afterAutospacing="0"/>
        <w:jc w:val="both"/>
        <w:rPr>
          <w:i/>
        </w:rPr>
      </w:pPr>
      <w:r w:rsidRPr="00807DC5">
        <w:rPr>
          <w:i/>
        </w:rPr>
        <w:t xml:space="preserve">Изискванията </w:t>
      </w:r>
      <w:r w:rsidR="000B0023" w:rsidRPr="00807DC5">
        <w:rPr>
          <w:i/>
        </w:rPr>
        <w:t xml:space="preserve">по-долу </w:t>
      </w:r>
      <w:r w:rsidRPr="00807DC5">
        <w:rPr>
          <w:i/>
        </w:rPr>
        <w:t>са за 1 брой</w:t>
      </w:r>
      <w:r w:rsidR="00807DC5" w:rsidRPr="00807DC5">
        <w:rPr>
          <w:i/>
        </w:rPr>
        <w:t xml:space="preserve"> непрекъсваемо електрозахранващо устройство (</w:t>
      </w:r>
      <w:r w:rsidR="00807DC5" w:rsidRPr="00807DC5">
        <w:rPr>
          <w:i/>
          <w:lang w:val="en-US"/>
        </w:rPr>
        <w:t>UPS)</w:t>
      </w:r>
      <w:r w:rsidR="000B0023" w:rsidRPr="00807DC5">
        <w:rPr>
          <w:i/>
        </w:rPr>
        <w:t xml:space="preserve">. Участникът трябва да достави и </w:t>
      </w:r>
      <w:r w:rsidR="00E36B63" w:rsidRPr="00807DC5">
        <w:rPr>
          <w:i/>
        </w:rPr>
        <w:t>инсталира</w:t>
      </w:r>
      <w:r w:rsidR="000B0023" w:rsidRPr="00807DC5">
        <w:rPr>
          <w:i/>
        </w:rPr>
        <w:t xml:space="preserve"> 2 броя </w:t>
      </w:r>
      <w:r w:rsidR="00690E76" w:rsidRPr="00807DC5">
        <w:rPr>
          <w:i/>
        </w:rPr>
        <w:t xml:space="preserve">от изискваните </w:t>
      </w:r>
      <w:r w:rsidR="000B0023" w:rsidRPr="00807DC5">
        <w:rPr>
          <w:i/>
        </w:rPr>
        <w:t>устройства.</w:t>
      </w:r>
    </w:p>
    <w:p w:rsidR="000B0023" w:rsidRPr="002E2BAB" w:rsidRDefault="000B0023" w:rsidP="002E2BAB">
      <w:pPr>
        <w:pStyle w:val="yiv5482998470msonormal"/>
        <w:shd w:val="clear" w:color="auto" w:fill="FFFFFF"/>
        <w:spacing w:before="0" w:beforeAutospacing="0" w:after="0" w:afterAutospacing="0"/>
        <w:ind w:left="1134"/>
        <w:rPr>
          <w:i/>
          <w:color w:val="26282A"/>
        </w:rPr>
      </w:pPr>
    </w:p>
    <w:p w:rsidR="002E2BAB" w:rsidRPr="002E2BAB" w:rsidRDefault="002E2BAB" w:rsidP="002E2BAB">
      <w:pPr>
        <w:pStyle w:val="yiv5482998470msonormal"/>
        <w:shd w:val="clear" w:color="auto" w:fill="FFFFFF"/>
        <w:spacing w:before="0" w:beforeAutospacing="0" w:after="0" w:afterAutospacing="0"/>
        <w:ind w:left="1134"/>
        <w:rPr>
          <w:i/>
          <w:color w:val="26282A"/>
        </w:rPr>
      </w:pPr>
    </w:p>
    <w:tbl>
      <w:tblPr>
        <w:tblW w:w="9360" w:type="dxa"/>
        <w:tblInd w:w="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8272"/>
      </w:tblGrid>
      <w:tr w:rsidR="001D6E84" w:rsidRPr="002E2BAB" w:rsidTr="001D6E84">
        <w:trPr>
          <w:trHeight w:val="60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Позиция №</w:t>
            </w:r>
          </w:p>
        </w:tc>
        <w:tc>
          <w:tcPr>
            <w:tcW w:w="8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Параметри / Спецификации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, на които трябва да отговаря оборудването</w:t>
            </w:r>
          </w:p>
        </w:tc>
      </w:tr>
      <w:tr w:rsidR="001D6E84" w:rsidRPr="002E2BAB" w:rsidTr="001D6E84">
        <w:trPr>
          <w:trHeight w:val="412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инсталация на UPS  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Мощност: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Мощност:  120kVA / 108kW;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Топология и характеристики: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паралелна работа на минимум 6 UPS-a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Топология: 3-фазен вход / 3-фазен изход;</w:t>
            </w:r>
          </w:p>
        </w:tc>
      </w:tr>
      <w:tr w:rsidR="001D6E84" w:rsidRPr="002E2BAB" w:rsidTr="001D6E84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1.4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Изправителна система и зарядно устройство с пусков ток не по-голям от номиналния, съвместим за работа с дизел-генератор (Дизел агрегат 300kVA, мощност на генератора 240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kW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</w:tc>
      </w:tr>
      <w:tr w:rsidR="001D6E84" w:rsidRPr="002E2BAB" w:rsidTr="001D6E84">
        <w:trPr>
          <w:trHeight w:val="12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1.5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Система за управление на акумулаторните батерии: предназначението й да следи за състоянието на акумулаторните батерии и да изчислява резервното време на базата на текущото натоварване /товар/ на UPS-а. Стартира се сигнализация, когато това време стане по-малко от времето, посочено за целта от потребителя;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1.6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Наличие на вградени ръчен и автоматичен /електронен/ байпас; външен (сервизен) байпас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1.7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Графичен дисплей за бързо отразяване на състоянието на UPS-а, за неговата диагностика и отразяване на данни от събития;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1.8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Синусоидална форма на напрежението на изхода във всички режими на работа;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1.9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Микропроцесорно и DSP управление.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Електрически характеристики: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1.10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Архитектура: постоянно включено (онлайн) с двойно преобразуване (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double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conversion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 клас VFI (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Voltage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Frequency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Independent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1.11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Cos Ф ≥ 0.9;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1.12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КПД - 0,95 при VFI онлайн режим; 0,99 при високоефективен режим (при доставката да бъде приложен сертификат от независима организация, потвърждаваща Коефициента на полезно действие (КПД)).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1.13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Диапазон на входното напрежение: от 160V (при до 50% товар) до 480V, три фази и нула;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1.14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Входна честота: 50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Hz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60Hz +/- 10%;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1.15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Входен фактор на мощността/THDI (Ниво на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хармониците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):  &gt; = 0.99 / &lt; 2%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1.16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Изходни напрежения: 380/400/415V+/- 1%; избираемо, три фази плюс нула, в съответствие с VFI-SS-111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1.17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Изходна честота: 50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Hz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60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Hz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+/-2% (избираемо от 1% до 8%)</w:t>
            </w:r>
          </w:p>
        </w:tc>
      </w:tr>
      <w:tr w:rsidR="001D6E84" w:rsidRPr="002E2BAB" w:rsidTr="001D6E84">
        <w:trPr>
          <w:trHeight w:val="304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1.18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Претоварване не по-малко от : 1 мин в/у 160kW и 10 мин. в/у 130kW товар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1.19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Crest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фактор не по-малък от : 2,7 :1 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Акумулаторни батерии: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1.20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Минимално време на осигуряване на резервиращо захранване /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backup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time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при 100% товар: 8 мин;</w:t>
            </w:r>
          </w:p>
        </w:tc>
      </w:tr>
      <w:tr w:rsidR="001D6E84" w:rsidRPr="002E2BAB" w:rsidTr="001D6E84">
        <w:trPr>
          <w:trHeight w:val="36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1.21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Batery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Breaker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осигуряващ изключване на батериите при необходимост;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1.22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Защита от дълбок разряд на батерията;</w:t>
            </w:r>
          </w:p>
        </w:tc>
      </w:tr>
      <w:tr w:rsidR="001D6E84" w:rsidRPr="002E2BAB" w:rsidTr="001D6E84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1.23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Батерии,   които   не   се   нуждаят   от   поддръжка   /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Free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maintenance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1.24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Тип на батериите /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Long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life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/: с живот над 10 години.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1.25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Батериите да бъдат комплексна доставка с UPS-a, окомплектовани и тествани от производителя на UPS-a;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Комуникация: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1.26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Слот за комуникация с карта за "сухи контакти"</w:t>
            </w:r>
          </w:p>
        </w:tc>
      </w:tr>
      <w:tr w:rsidR="001D6E84" w:rsidRPr="002E2BAB" w:rsidTr="001D6E84">
        <w:trPr>
          <w:trHeight w:val="28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1.27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Слот със SNMP карта с 10/100 LAN 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port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 Датчик за температура и влажност.</w:t>
            </w:r>
          </w:p>
        </w:tc>
      </w:tr>
      <w:tr w:rsidR="001D6E84" w:rsidRPr="001D6E84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1.28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Мрежови софтуер за наблюдение на UPS-а през LAN и лицензни права за минимум 10 работни места;</w:t>
            </w:r>
          </w:p>
        </w:tc>
      </w:tr>
      <w:tr w:rsidR="001D6E84" w:rsidRPr="001D6E84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1.29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поддържа WEB интерфейс с отдалечен мониторинг;</w:t>
            </w:r>
          </w:p>
        </w:tc>
      </w:tr>
      <w:tr w:rsidR="001D6E84" w:rsidRPr="001D6E84" w:rsidTr="001D6E84">
        <w:trPr>
          <w:trHeight w:val="72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1.30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Софтуер с необходимите лицензи за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Shutdown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през LAN, на сървъри със следните операционни системи (ОС): 1. HP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Unix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2. IBM AIX  3. SUN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Solaris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4. MS Windows. 5. Apple MAC  6.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Linux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7. </w:t>
            </w:r>
            <w:proofErr w:type="spellStart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Novell</w:t>
            </w:r>
            <w:proofErr w:type="spellEnd"/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6E84" w:rsidRPr="001D6E84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Условия на околната среда:</w:t>
            </w:r>
          </w:p>
        </w:tc>
      </w:tr>
      <w:tr w:rsidR="001D6E84" w:rsidRPr="001D6E84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1.31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Влажност: 0-95% без кондензирана в течност влага.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1D6E84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1.32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590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Ниво на шума на 1 m разстояние (съгласно ISO 3746 или еквивалент</w:t>
            </w:r>
            <w:r w:rsidR="005904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</w:t>
            </w:r>
            <w:r w:rsidRPr="001D6E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): &lt; 55dBА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1.33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подмяна на консумативи: вентилатори - на минимум 5г; кондензатори - на минимум 7г.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1.34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аранция: минимум 48 месеца (включително</w:t>
            </w: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на батериите)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Ел. табла и </w:t>
            </w:r>
            <w:bookmarkStart w:id="0" w:name="_GoBack"/>
            <w:bookmarkEnd w:id="0"/>
            <w:r w:rsidRPr="002E2B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окабеляване:</w:t>
            </w:r>
          </w:p>
        </w:tc>
      </w:tr>
      <w:tr w:rsidR="001D6E84" w:rsidRPr="002E2BAB" w:rsidTr="001D6E84">
        <w:trPr>
          <w:trHeight w:val="48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1.35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да достави и монтира необходимите: автоматични прекъсвачи за вход и изход на UPS-</w:t>
            </w:r>
            <w:proofErr w:type="spellStart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ите</w:t>
            </w:r>
            <w:proofErr w:type="spellEnd"/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както и захранващи (от ел. табло до UPS) и изходящи ел. кабели (от UPS до 19" шкафове); 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1.36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2E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предостави възможност на Възложителя, негови специалисти да инсталират, свържат и въведат в експлоатация доставената апаратура, чрез използване на безплатно приложение, валидиращо всички процедури и потвърждаващо валидността на гаранцията</w:t>
            </w:r>
          </w:p>
        </w:tc>
      </w:tr>
      <w:tr w:rsidR="001D6E84" w:rsidRPr="002E2BAB" w:rsidTr="001D6E84">
        <w:trPr>
          <w:trHeight w:val="24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1.37</w:t>
            </w: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се извърши обучение за работа с устройствата на технически лица, предварително определени от Възложителя;</w:t>
            </w:r>
          </w:p>
        </w:tc>
      </w:tr>
      <w:tr w:rsidR="001D6E84" w:rsidRPr="002E2BAB" w:rsidTr="001D6E84">
        <w:trPr>
          <w:trHeight w:val="59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E84" w:rsidRPr="007C4E6E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1.38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E84" w:rsidRPr="002E2BAB" w:rsidRDefault="001D6E84" w:rsidP="00E3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4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доставката да се предостави оригинална (доставена от производителя) експлоатационна документация, по възможност придружена с превод на  български език</w:t>
            </w:r>
          </w:p>
        </w:tc>
      </w:tr>
      <w:tr w:rsidR="001D6E84" w:rsidRPr="002E2BAB" w:rsidTr="001D6E84">
        <w:trPr>
          <w:trHeight w:val="536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84" w:rsidRPr="002E2BAB" w:rsidRDefault="001D6E84" w:rsidP="002E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2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1.39</w:t>
            </w:r>
          </w:p>
        </w:tc>
        <w:tc>
          <w:tcPr>
            <w:tcW w:w="8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E84" w:rsidRPr="0042756C" w:rsidRDefault="001D6E84" w:rsidP="002E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756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се приложат: ISO 9001 или еквивалентен сертификат и ISO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2756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14001 или еквивалентен сертификат на производителя, CE сертификат на модела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</w:tbl>
    <w:p w:rsidR="00690E76" w:rsidRDefault="00690E76" w:rsidP="00690E76">
      <w:pPr>
        <w:spacing w:line="276" w:lineRule="auto"/>
        <w:jc w:val="both"/>
        <w:rPr>
          <w:rFonts w:ascii="Verdana" w:eastAsia="MS Mincho" w:hAnsi="Verdana" w:cs="Calibri"/>
          <w:b/>
          <w:bCs/>
          <w:i/>
          <w:u w:val="single"/>
        </w:rPr>
      </w:pPr>
    </w:p>
    <w:sectPr w:rsidR="00690E76" w:rsidSect="000B0023">
      <w:footerReference w:type="default" r:id="rId7"/>
      <w:pgSz w:w="11906" w:h="16838" w:code="9"/>
      <w:pgMar w:top="864" w:right="1008" w:bottom="86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B8" w:rsidRDefault="00F409B8" w:rsidP="00C32780">
      <w:pPr>
        <w:spacing w:after="0" w:line="240" w:lineRule="auto"/>
      </w:pPr>
      <w:r>
        <w:separator/>
      </w:r>
    </w:p>
  </w:endnote>
  <w:endnote w:type="continuationSeparator" w:id="0">
    <w:p w:rsidR="00F409B8" w:rsidRDefault="00F409B8" w:rsidP="00C3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34039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C32780" w:rsidRPr="00C32780" w:rsidRDefault="00C32780">
        <w:pPr>
          <w:pStyle w:val="Footer"/>
          <w:jc w:val="center"/>
          <w:rPr>
            <w:sz w:val="18"/>
            <w:szCs w:val="18"/>
          </w:rPr>
        </w:pPr>
        <w:r w:rsidRPr="00C32780">
          <w:rPr>
            <w:sz w:val="18"/>
            <w:szCs w:val="18"/>
          </w:rPr>
          <w:fldChar w:fldCharType="begin"/>
        </w:r>
        <w:r w:rsidRPr="00C32780">
          <w:rPr>
            <w:sz w:val="18"/>
            <w:szCs w:val="18"/>
          </w:rPr>
          <w:instrText xml:space="preserve"> PAGE   \* MERGEFORMAT </w:instrText>
        </w:r>
        <w:r w:rsidRPr="00C32780">
          <w:rPr>
            <w:sz w:val="18"/>
            <w:szCs w:val="18"/>
          </w:rPr>
          <w:fldChar w:fldCharType="separate"/>
        </w:r>
        <w:r w:rsidR="00590450">
          <w:rPr>
            <w:noProof/>
            <w:sz w:val="18"/>
            <w:szCs w:val="18"/>
          </w:rPr>
          <w:t>2</w:t>
        </w:r>
        <w:r w:rsidRPr="00C32780">
          <w:rPr>
            <w:noProof/>
            <w:sz w:val="18"/>
            <w:szCs w:val="18"/>
          </w:rPr>
          <w:fldChar w:fldCharType="end"/>
        </w:r>
      </w:p>
    </w:sdtContent>
  </w:sdt>
  <w:p w:rsidR="00C32780" w:rsidRDefault="00C32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B8" w:rsidRDefault="00F409B8" w:rsidP="00C32780">
      <w:pPr>
        <w:spacing w:after="0" w:line="240" w:lineRule="auto"/>
      </w:pPr>
      <w:r>
        <w:separator/>
      </w:r>
    </w:p>
  </w:footnote>
  <w:footnote w:type="continuationSeparator" w:id="0">
    <w:p w:rsidR="00F409B8" w:rsidRDefault="00F409B8" w:rsidP="00C3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B89"/>
    <w:multiLevelType w:val="hybridMultilevel"/>
    <w:tmpl w:val="6FC8D526"/>
    <w:lvl w:ilvl="0" w:tplc="983EF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7B31"/>
    <w:multiLevelType w:val="hybridMultilevel"/>
    <w:tmpl w:val="E4A2DCF2"/>
    <w:lvl w:ilvl="0" w:tplc="E8128AF2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A"/>
    <w:rsid w:val="000755F8"/>
    <w:rsid w:val="000B0023"/>
    <w:rsid w:val="001D6E84"/>
    <w:rsid w:val="00212A5B"/>
    <w:rsid w:val="0024693A"/>
    <w:rsid w:val="0025106B"/>
    <w:rsid w:val="00263FFF"/>
    <w:rsid w:val="002B5E82"/>
    <w:rsid w:val="002E2BAB"/>
    <w:rsid w:val="00310D8E"/>
    <w:rsid w:val="0042248F"/>
    <w:rsid w:val="0042756C"/>
    <w:rsid w:val="00453ED1"/>
    <w:rsid w:val="005066AA"/>
    <w:rsid w:val="00542410"/>
    <w:rsid w:val="00555E9F"/>
    <w:rsid w:val="00590450"/>
    <w:rsid w:val="005B0F8C"/>
    <w:rsid w:val="00601F99"/>
    <w:rsid w:val="00645BC4"/>
    <w:rsid w:val="00690E76"/>
    <w:rsid w:val="00770A93"/>
    <w:rsid w:val="007C4E6E"/>
    <w:rsid w:val="00807DC5"/>
    <w:rsid w:val="00852E77"/>
    <w:rsid w:val="0086671B"/>
    <w:rsid w:val="00870E2C"/>
    <w:rsid w:val="00896B8F"/>
    <w:rsid w:val="008F4B85"/>
    <w:rsid w:val="009267C2"/>
    <w:rsid w:val="00945EEE"/>
    <w:rsid w:val="00AF349C"/>
    <w:rsid w:val="00BA3479"/>
    <w:rsid w:val="00BB26F3"/>
    <w:rsid w:val="00C32780"/>
    <w:rsid w:val="00C37D36"/>
    <w:rsid w:val="00CE6EA2"/>
    <w:rsid w:val="00E36B63"/>
    <w:rsid w:val="00E56FDF"/>
    <w:rsid w:val="00F409B8"/>
    <w:rsid w:val="00F64605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52C"/>
  <w15:chartTrackingRefBased/>
  <w15:docId w15:val="{020A953C-044B-42CC-9871-C88C75E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482998470msonormal">
    <w:name w:val="yiv5482998470msonormal"/>
    <w:basedOn w:val="Normal"/>
    <w:rsid w:val="0050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54241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0B0023"/>
  </w:style>
  <w:style w:type="paragraph" w:styleId="Header">
    <w:name w:val="header"/>
    <w:basedOn w:val="Normal"/>
    <w:link w:val="HeaderChar"/>
    <w:uiPriority w:val="99"/>
    <w:unhideWhenUsed/>
    <w:rsid w:val="00C327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80"/>
  </w:style>
  <w:style w:type="paragraph" w:styleId="Footer">
    <w:name w:val="footer"/>
    <w:basedOn w:val="Normal"/>
    <w:link w:val="FooterChar"/>
    <w:uiPriority w:val="99"/>
    <w:unhideWhenUsed/>
    <w:rsid w:val="00C327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Monka Kotseva</cp:lastModifiedBy>
  <cp:revision>30</cp:revision>
  <cp:lastPrinted>2018-04-20T15:52:00Z</cp:lastPrinted>
  <dcterms:created xsi:type="dcterms:W3CDTF">2018-04-20T11:43:00Z</dcterms:created>
  <dcterms:modified xsi:type="dcterms:W3CDTF">2018-04-20T15:52:00Z</dcterms:modified>
</cp:coreProperties>
</file>